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73" w:rsidRPr="007830A6" w:rsidRDefault="005C1C73" w:rsidP="007830A6">
      <w:pPr>
        <w:spacing w:line="276" w:lineRule="auto"/>
        <w:jc w:val="center"/>
        <w:rPr>
          <w:rFonts w:ascii="Arial" w:hAnsi="Arial" w:cs="Arial"/>
          <w:b/>
          <w:sz w:val="36"/>
          <w:szCs w:val="36"/>
        </w:rPr>
      </w:pPr>
      <w:r w:rsidRPr="007830A6">
        <w:rPr>
          <w:rFonts w:ascii="Arial" w:hAnsi="Arial" w:cs="Arial"/>
          <w:b/>
          <w:sz w:val="36"/>
          <w:szCs w:val="36"/>
        </w:rPr>
        <w:t>Ministry of Education</w:t>
      </w:r>
    </w:p>
    <w:p w:rsidR="005C1C73" w:rsidRPr="00FD2C0A" w:rsidRDefault="005C1C73" w:rsidP="007830A6">
      <w:pPr>
        <w:spacing w:line="276" w:lineRule="auto"/>
        <w:jc w:val="center"/>
        <w:rPr>
          <w:rFonts w:ascii="Arial" w:hAnsi="Arial" w:cs="Arial"/>
          <w:b/>
          <w:sz w:val="36"/>
          <w:szCs w:val="36"/>
          <w:lang w:eastAsia="en-AU"/>
        </w:rPr>
      </w:pPr>
      <w:r w:rsidRPr="007830A6">
        <w:rPr>
          <w:rFonts w:ascii="Arial" w:hAnsi="Arial" w:cs="Arial"/>
          <w:b/>
          <w:sz w:val="36"/>
          <w:szCs w:val="36"/>
          <w:lang w:eastAsia="en-AU"/>
        </w:rPr>
        <w:t xml:space="preserve">Sector: </w:t>
      </w:r>
      <w:r w:rsidRPr="00FD2C0A">
        <w:rPr>
          <w:rFonts w:ascii="Arial" w:hAnsi="Arial" w:cs="Arial"/>
          <w:b/>
          <w:sz w:val="36"/>
          <w:szCs w:val="36"/>
          <w:lang w:eastAsia="en-AU"/>
        </w:rPr>
        <w:t>Economic Infrastructure</w:t>
      </w:r>
    </w:p>
    <w:p w:rsidR="005C1C73" w:rsidRPr="00FD2C0A" w:rsidRDefault="005C1C73" w:rsidP="007830A6">
      <w:pPr>
        <w:spacing w:line="276" w:lineRule="auto"/>
        <w:jc w:val="center"/>
        <w:rPr>
          <w:rFonts w:ascii="Arial" w:hAnsi="Arial" w:cs="Arial"/>
          <w:b/>
          <w:sz w:val="36"/>
          <w:szCs w:val="36"/>
          <w:lang w:eastAsia="en-AU"/>
        </w:rPr>
      </w:pPr>
      <w:r w:rsidRPr="00FD2C0A">
        <w:rPr>
          <w:rFonts w:ascii="Arial" w:hAnsi="Arial" w:cs="Arial"/>
          <w:b/>
          <w:sz w:val="36"/>
          <w:szCs w:val="36"/>
          <w:lang w:eastAsia="en-AU"/>
        </w:rPr>
        <w:t>Sub Sector: - Municipal Services</w:t>
      </w:r>
    </w:p>
    <w:p w:rsidR="005C1C73" w:rsidRPr="00FD2C0A" w:rsidRDefault="005C1C73" w:rsidP="007830A6">
      <w:pPr>
        <w:spacing w:line="276" w:lineRule="auto"/>
        <w:ind w:firstLine="90"/>
        <w:jc w:val="center"/>
        <w:outlineLvl w:val="0"/>
        <w:rPr>
          <w:rFonts w:ascii="Arial" w:hAnsi="Arial" w:cs="Arial"/>
          <w:b/>
          <w:sz w:val="28"/>
          <w:szCs w:val="28"/>
        </w:rPr>
      </w:pPr>
      <w:r w:rsidRPr="00FD2C0A">
        <w:rPr>
          <w:rFonts w:ascii="Arial" w:hAnsi="Arial" w:cs="Arial"/>
          <w:b/>
          <w:sz w:val="36"/>
          <w:szCs w:val="36"/>
        </w:rPr>
        <w:t xml:space="preserve">Occupation: </w:t>
      </w:r>
      <w:r w:rsidR="00232485" w:rsidRPr="00FD2C0A">
        <w:rPr>
          <w:rFonts w:ascii="Arial" w:hAnsi="Arial" w:cs="Arial"/>
          <w:b/>
          <w:sz w:val="36"/>
          <w:szCs w:val="36"/>
          <w:lang w:eastAsia="en-AU"/>
        </w:rPr>
        <w:t>Slaughter by-product operation</w:t>
      </w:r>
      <w:r w:rsidR="00A869BA">
        <w:rPr>
          <w:rFonts w:ascii="Arial" w:hAnsi="Arial" w:cs="Arial"/>
          <w:b/>
          <w:sz w:val="36"/>
          <w:szCs w:val="36"/>
        </w:rPr>
        <w:t xml:space="preserve"> </w:t>
      </w:r>
      <w:r w:rsidRPr="00FD2C0A">
        <w:rPr>
          <w:rFonts w:ascii="Arial" w:hAnsi="Arial" w:cs="Arial"/>
          <w:b/>
          <w:sz w:val="36"/>
          <w:szCs w:val="36"/>
        </w:rPr>
        <w:t>L</w:t>
      </w:r>
      <w:r w:rsidR="00A869BA">
        <w:rPr>
          <w:rFonts w:ascii="Arial" w:hAnsi="Arial" w:cs="Arial"/>
          <w:b/>
          <w:sz w:val="36"/>
          <w:szCs w:val="36"/>
        </w:rPr>
        <w:t>-</w:t>
      </w:r>
      <w:r w:rsidRPr="00FD2C0A">
        <w:rPr>
          <w:rFonts w:ascii="Arial" w:hAnsi="Arial" w:cs="Arial"/>
          <w:b/>
          <w:sz w:val="36"/>
          <w:szCs w:val="36"/>
        </w:rPr>
        <w:t>I</w:t>
      </w:r>
      <w:r w:rsidR="00232485" w:rsidRPr="00FD2C0A">
        <w:rPr>
          <w:rFonts w:ascii="Arial" w:hAnsi="Arial" w:cs="Arial"/>
          <w:b/>
          <w:sz w:val="36"/>
          <w:szCs w:val="36"/>
        </w:rPr>
        <w:t>I</w:t>
      </w:r>
    </w:p>
    <w:p w:rsidR="00326940" w:rsidRDefault="00326940" w:rsidP="005C1C73">
      <w:pPr>
        <w:rPr>
          <w:rFonts w:ascii="Arial" w:hAnsi="Arial" w:cs="Arial"/>
        </w:rPr>
      </w:pPr>
    </w:p>
    <w:p w:rsidR="005C1C73" w:rsidRPr="00326940" w:rsidRDefault="005C1C73" w:rsidP="005C1C73">
      <w:pPr>
        <w:rPr>
          <w:rFonts w:ascii="Arial" w:hAnsi="Arial" w:cs="Arial"/>
          <w:b/>
          <w:lang w:val="en-US"/>
        </w:rPr>
      </w:pPr>
      <w:r w:rsidRPr="00326940">
        <w:rPr>
          <w:rFonts w:ascii="Arial" w:hAnsi="Arial" w:cs="Arial"/>
          <w:b/>
        </w:rPr>
        <w:t xml:space="preserve">Consumable </w:t>
      </w:r>
      <w:r w:rsidRPr="00326940">
        <w:rPr>
          <w:rFonts w:ascii="Arial" w:hAnsi="Arial" w:cs="Arial"/>
          <w:b/>
          <w:lang w:val="en-US"/>
        </w:rPr>
        <w:t xml:space="preserve">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561"/>
        <w:gridCol w:w="1190"/>
        <w:gridCol w:w="844"/>
        <w:gridCol w:w="3226"/>
      </w:tblGrid>
      <w:tr w:rsidR="005C1C73" w:rsidRPr="00326940" w:rsidTr="00326940">
        <w:tc>
          <w:tcPr>
            <w:tcW w:w="557"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No</w:t>
            </w:r>
          </w:p>
        </w:tc>
        <w:tc>
          <w:tcPr>
            <w:tcW w:w="3561"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Item description</w:t>
            </w:r>
          </w:p>
        </w:tc>
        <w:tc>
          <w:tcPr>
            <w:tcW w:w="1190"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Quantity</w:t>
            </w:r>
          </w:p>
        </w:tc>
        <w:tc>
          <w:tcPr>
            <w:tcW w:w="844"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Unit</w:t>
            </w:r>
          </w:p>
        </w:tc>
        <w:tc>
          <w:tcPr>
            <w:tcW w:w="3226"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Specification</w:t>
            </w:r>
          </w:p>
        </w:tc>
      </w:tr>
      <w:tr w:rsidR="005C1C73" w:rsidRPr="009A6D22" w:rsidTr="00326940">
        <w:tc>
          <w:tcPr>
            <w:tcW w:w="557" w:type="dxa"/>
          </w:tcPr>
          <w:p w:rsidR="005C1C73" w:rsidRPr="009A6D22" w:rsidRDefault="005C1C73"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3561" w:type="dxa"/>
          </w:tcPr>
          <w:p w:rsidR="005C1C73" w:rsidRPr="009A6D22" w:rsidRDefault="005C1C73" w:rsidP="00520370">
            <w:pPr>
              <w:widowControl w:val="0"/>
              <w:autoSpaceDE w:val="0"/>
              <w:autoSpaceDN w:val="0"/>
              <w:adjustRightInd w:val="0"/>
              <w:jc w:val="both"/>
              <w:rPr>
                <w:rFonts w:ascii="Arial" w:hAnsi="Arial" w:cs="Arial"/>
                <w:lang w:val="en-US"/>
              </w:rPr>
            </w:pPr>
            <w:r w:rsidRPr="009A6D22">
              <w:rPr>
                <w:rFonts w:ascii="Arial" w:hAnsi="Arial" w:cs="Arial"/>
                <w:lang w:val="en-US"/>
              </w:rPr>
              <w:t>Laundry Soap</w:t>
            </w:r>
          </w:p>
        </w:tc>
        <w:tc>
          <w:tcPr>
            <w:tcW w:w="1190" w:type="dxa"/>
          </w:tcPr>
          <w:p w:rsidR="005C1C73" w:rsidRPr="009A6D22" w:rsidRDefault="005C1C73"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5C1C73" w:rsidRPr="009A6D22" w:rsidRDefault="005C1C73" w:rsidP="00520370">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Pr>
          <w:p w:rsidR="005C1C73" w:rsidRPr="009A6D22" w:rsidRDefault="005C1C73" w:rsidP="00520370">
            <w:pPr>
              <w:widowControl w:val="0"/>
              <w:autoSpaceDE w:val="0"/>
              <w:autoSpaceDN w:val="0"/>
              <w:adjustRightInd w:val="0"/>
              <w:rPr>
                <w:rFonts w:ascii="Arial" w:hAnsi="Arial" w:cs="Arial"/>
                <w:lang w:val="en-US"/>
              </w:rPr>
            </w:pPr>
            <w:r w:rsidRPr="009A6D22">
              <w:rPr>
                <w:rFonts w:ascii="Arial" w:hAnsi="Arial" w:cs="Arial"/>
                <w:lang w:val="en-US"/>
              </w:rPr>
              <w:t>100gm</w:t>
            </w:r>
          </w:p>
        </w:tc>
      </w:tr>
      <w:tr w:rsidR="00420A8C" w:rsidRPr="009A6D22" w:rsidTr="00326940">
        <w:tc>
          <w:tcPr>
            <w:tcW w:w="557" w:type="dxa"/>
          </w:tcPr>
          <w:p w:rsidR="00420A8C" w:rsidRPr="009A6D22" w:rsidRDefault="00420A8C" w:rsidP="00520370">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3561"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Pen</w:t>
            </w:r>
          </w:p>
        </w:tc>
        <w:tc>
          <w:tcPr>
            <w:tcW w:w="1190"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Ball pen</w:t>
            </w:r>
          </w:p>
        </w:tc>
      </w:tr>
      <w:tr w:rsidR="00420A8C" w:rsidRPr="009A6D22" w:rsidTr="00326940">
        <w:tc>
          <w:tcPr>
            <w:tcW w:w="557" w:type="dxa"/>
          </w:tcPr>
          <w:p w:rsidR="00420A8C" w:rsidRPr="009A6D22" w:rsidRDefault="00420A8C" w:rsidP="00520370">
            <w:pPr>
              <w:widowControl w:val="0"/>
              <w:autoSpaceDE w:val="0"/>
              <w:autoSpaceDN w:val="0"/>
              <w:adjustRightInd w:val="0"/>
              <w:jc w:val="both"/>
              <w:rPr>
                <w:rFonts w:ascii="Arial" w:hAnsi="Arial" w:cs="Arial"/>
                <w:lang w:val="en-US"/>
              </w:rPr>
            </w:pPr>
            <w:r w:rsidRPr="009A6D22">
              <w:rPr>
                <w:rFonts w:ascii="Arial" w:hAnsi="Arial" w:cs="Arial"/>
                <w:lang w:val="en-US"/>
              </w:rPr>
              <w:t>3</w:t>
            </w:r>
          </w:p>
        </w:tc>
        <w:tc>
          <w:tcPr>
            <w:tcW w:w="3561"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Paper</w:t>
            </w:r>
          </w:p>
        </w:tc>
        <w:tc>
          <w:tcPr>
            <w:tcW w:w="1190"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10</w:t>
            </w:r>
          </w:p>
        </w:tc>
        <w:tc>
          <w:tcPr>
            <w:tcW w:w="844"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Sheet</w:t>
            </w:r>
          </w:p>
        </w:tc>
        <w:tc>
          <w:tcPr>
            <w:tcW w:w="3226"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A4 size</w:t>
            </w:r>
          </w:p>
        </w:tc>
      </w:tr>
      <w:tr w:rsidR="00420A8C" w:rsidRPr="009A6D22" w:rsidTr="00326940">
        <w:tc>
          <w:tcPr>
            <w:tcW w:w="557" w:type="dxa"/>
          </w:tcPr>
          <w:p w:rsidR="00420A8C" w:rsidRPr="009A6D22" w:rsidRDefault="00420A8C" w:rsidP="00520370">
            <w:pPr>
              <w:widowControl w:val="0"/>
              <w:autoSpaceDE w:val="0"/>
              <w:autoSpaceDN w:val="0"/>
              <w:adjustRightInd w:val="0"/>
              <w:jc w:val="both"/>
              <w:rPr>
                <w:rFonts w:ascii="Arial" w:hAnsi="Arial" w:cs="Arial"/>
                <w:lang w:val="en-US"/>
              </w:rPr>
            </w:pPr>
            <w:r w:rsidRPr="009A6D22">
              <w:rPr>
                <w:rFonts w:ascii="Arial" w:hAnsi="Arial" w:cs="Arial"/>
                <w:lang w:val="en-US"/>
              </w:rPr>
              <w:t>4</w:t>
            </w:r>
          </w:p>
        </w:tc>
        <w:tc>
          <w:tcPr>
            <w:tcW w:w="3561"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Calculator</w:t>
            </w:r>
          </w:p>
        </w:tc>
        <w:tc>
          <w:tcPr>
            <w:tcW w:w="1190"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Standard portable</w:t>
            </w:r>
          </w:p>
        </w:tc>
      </w:tr>
      <w:tr w:rsidR="00420A8C" w:rsidRPr="009A6D22" w:rsidTr="00326940">
        <w:tc>
          <w:tcPr>
            <w:tcW w:w="557" w:type="dxa"/>
          </w:tcPr>
          <w:p w:rsidR="00420A8C" w:rsidRPr="009A6D22" w:rsidRDefault="00420A8C" w:rsidP="00EA06FB">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3561"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 xml:space="preserve">Glove </w:t>
            </w:r>
          </w:p>
        </w:tc>
        <w:tc>
          <w:tcPr>
            <w:tcW w:w="1190"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420A8C" w:rsidRPr="009A6D22" w:rsidRDefault="00420A8C"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Pr>
          <w:p w:rsidR="00420A8C" w:rsidRPr="009A6D22" w:rsidRDefault="00420A8C" w:rsidP="007830A6">
            <w:pPr>
              <w:widowControl w:val="0"/>
              <w:autoSpaceDE w:val="0"/>
              <w:autoSpaceDN w:val="0"/>
              <w:adjustRightInd w:val="0"/>
              <w:rPr>
                <w:rFonts w:ascii="Arial" w:hAnsi="Arial" w:cs="Arial"/>
                <w:lang w:val="en-US"/>
              </w:rPr>
            </w:pPr>
            <w:r w:rsidRPr="009A6D22">
              <w:rPr>
                <w:rFonts w:ascii="Arial" w:hAnsi="Arial" w:cs="Arial"/>
                <w:lang w:val="en-US"/>
              </w:rPr>
              <w:t>Plastic multipurpose reusable</w:t>
            </w:r>
          </w:p>
        </w:tc>
      </w:tr>
      <w:tr w:rsidR="00420A8C" w:rsidRPr="009A6D22" w:rsidTr="00326940">
        <w:tc>
          <w:tcPr>
            <w:tcW w:w="557" w:type="dxa"/>
          </w:tcPr>
          <w:p w:rsidR="00420A8C" w:rsidRPr="009A6D22" w:rsidRDefault="00420A8C"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3561" w:type="dxa"/>
          </w:tcPr>
          <w:p w:rsidR="00420A8C"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Goat or sheep skin</w:t>
            </w:r>
          </w:p>
        </w:tc>
        <w:tc>
          <w:tcPr>
            <w:tcW w:w="1190" w:type="dxa"/>
          </w:tcPr>
          <w:p w:rsidR="00420A8C"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420A8C"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Pr>
          <w:p w:rsidR="00420A8C" w:rsidRPr="009A6D22" w:rsidRDefault="00DC30D2" w:rsidP="00DC30D2">
            <w:pPr>
              <w:widowControl w:val="0"/>
              <w:autoSpaceDE w:val="0"/>
              <w:autoSpaceDN w:val="0"/>
              <w:adjustRightInd w:val="0"/>
              <w:jc w:val="both"/>
              <w:rPr>
                <w:rFonts w:ascii="Arial" w:hAnsi="Arial" w:cs="Arial"/>
                <w:lang w:val="en-US"/>
              </w:rPr>
            </w:pPr>
            <w:r w:rsidRPr="009A6D22">
              <w:rPr>
                <w:rFonts w:ascii="Arial" w:hAnsi="Arial" w:cs="Arial"/>
                <w:lang w:val="en-US"/>
              </w:rPr>
              <w:t>Freshly dehided (no need of buying, available at abattoir)</w:t>
            </w:r>
          </w:p>
        </w:tc>
      </w:tr>
      <w:tr w:rsidR="00DC30D2" w:rsidRPr="009A6D22" w:rsidTr="00326940">
        <w:tc>
          <w:tcPr>
            <w:tcW w:w="557"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3561" w:type="dxa"/>
          </w:tcPr>
          <w:p w:rsidR="00DC30D2" w:rsidRPr="009A6D22" w:rsidRDefault="00DC30D2" w:rsidP="00DC30D2">
            <w:pPr>
              <w:widowControl w:val="0"/>
              <w:autoSpaceDE w:val="0"/>
              <w:autoSpaceDN w:val="0"/>
              <w:adjustRightInd w:val="0"/>
              <w:jc w:val="both"/>
              <w:rPr>
                <w:rFonts w:ascii="Arial" w:hAnsi="Arial" w:cs="Arial"/>
                <w:lang w:val="en-US"/>
              </w:rPr>
            </w:pPr>
            <w:r w:rsidRPr="009A6D22">
              <w:rPr>
                <w:rFonts w:ascii="Arial" w:hAnsi="Arial" w:cs="Arial"/>
                <w:lang w:val="en-US"/>
              </w:rPr>
              <w:t>Horn animals</w:t>
            </w:r>
          </w:p>
        </w:tc>
        <w:tc>
          <w:tcPr>
            <w:tcW w:w="1190"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10</w:t>
            </w:r>
          </w:p>
        </w:tc>
        <w:tc>
          <w:tcPr>
            <w:tcW w:w="844" w:type="dxa"/>
          </w:tcPr>
          <w:p w:rsidR="00DC30D2" w:rsidRPr="009A6D22" w:rsidRDefault="00DC30D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vMerge w:val="restart"/>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Available at the abattoir no need of purchasing</w:t>
            </w:r>
          </w:p>
        </w:tc>
      </w:tr>
      <w:tr w:rsidR="00DC30D2" w:rsidRPr="009A6D22" w:rsidTr="00326940">
        <w:tc>
          <w:tcPr>
            <w:tcW w:w="557"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3</w:t>
            </w:r>
          </w:p>
        </w:tc>
        <w:tc>
          <w:tcPr>
            <w:tcW w:w="3561"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hoof</w:t>
            </w:r>
          </w:p>
        </w:tc>
        <w:tc>
          <w:tcPr>
            <w:tcW w:w="1190"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12</w:t>
            </w:r>
          </w:p>
        </w:tc>
        <w:tc>
          <w:tcPr>
            <w:tcW w:w="844" w:type="dxa"/>
          </w:tcPr>
          <w:p w:rsidR="00DC30D2" w:rsidRPr="009A6D22" w:rsidRDefault="00DC30D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vMerge/>
          </w:tcPr>
          <w:p w:rsidR="00DC30D2" w:rsidRPr="009A6D22" w:rsidRDefault="00DC30D2" w:rsidP="00520370">
            <w:pPr>
              <w:widowControl w:val="0"/>
              <w:autoSpaceDE w:val="0"/>
              <w:autoSpaceDN w:val="0"/>
              <w:adjustRightInd w:val="0"/>
              <w:jc w:val="both"/>
              <w:rPr>
                <w:rFonts w:ascii="Arial" w:hAnsi="Arial" w:cs="Arial"/>
                <w:lang w:val="en-US"/>
              </w:rPr>
            </w:pPr>
          </w:p>
        </w:tc>
      </w:tr>
      <w:tr w:rsidR="00DC30D2" w:rsidRPr="009A6D22" w:rsidTr="00326940">
        <w:tc>
          <w:tcPr>
            <w:tcW w:w="557"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4</w:t>
            </w:r>
          </w:p>
        </w:tc>
        <w:tc>
          <w:tcPr>
            <w:tcW w:w="3561"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tail of slaughtered</w:t>
            </w:r>
          </w:p>
        </w:tc>
        <w:tc>
          <w:tcPr>
            <w:tcW w:w="1190" w:type="dxa"/>
          </w:tcPr>
          <w:p w:rsidR="00DC30D2" w:rsidRPr="009A6D22" w:rsidRDefault="00DC30D2" w:rsidP="00520370">
            <w:pPr>
              <w:widowControl w:val="0"/>
              <w:autoSpaceDE w:val="0"/>
              <w:autoSpaceDN w:val="0"/>
              <w:adjustRightInd w:val="0"/>
              <w:jc w:val="both"/>
              <w:rPr>
                <w:rFonts w:ascii="Arial" w:hAnsi="Arial" w:cs="Arial"/>
                <w:lang w:val="en-US"/>
              </w:rPr>
            </w:pPr>
            <w:r w:rsidRPr="009A6D22">
              <w:rPr>
                <w:rFonts w:ascii="Arial" w:hAnsi="Arial" w:cs="Arial"/>
                <w:lang w:val="en-US"/>
              </w:rPr>
              <w:t>10</w:t>
            </w:r>
          </w:p>
        </w:tc>
        <w:tc>
          <w:tcPr>
            <w:tcW w:w="844" w:type="dxa"/>
          </w:tcPr>
          <w:p w:rsidR="00DC30D2" w:rsidRPr="009A6D22" w:rsidRDefault="00DC30D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vMerge/>
          </w:tcPr>
          <w:p w:rsidR="00DC30D2" w:rsidRPr="009A6D22" w:rsidRDefault="00DC30D2" w:rsidP="00520370">
            <w:pPr>
              <w:widowControl w:val="0"/>
              <w:autoSpaceDE w:val="0"/>
              <w:autoSpaceDN w:val="0"/>
              <w:adjustRightInd w:val="0"/>
              <w:jc w:val="both"/>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3561"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Rumen content</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p>
        </w:tc>
        <w:tc>
          <w:tcPr>
            <w:tcW w:w="844" w:type="dxa"/>
          </w:tcPr>
          <w:p w:rsidR="00A13BF2" w:rsidRPr="009A6D22" w:rsidRDefault="00A13BF2" w:rsidP="007830A6">
            <w:pPr>
              <w:widowControl w:val="0"/>
              <w:autoSpaceDE w:val="0"/>
              <w:autoSpaceDN w:val="0"/>
              <w:adjustRightInd w:val="0"/>
              <w:jc w:val="both"/>
              <w:rPr>
                <w:rFonts w:ascii="Arial" w:hAnsi="Arial" w:cs="Arial"/>
                <w:lang w:val="en-US"/>
              </w:rPr>
            </w:pPr>
          </w:p>
        </w:tc>
        <w:tc>
          <w:tcPr>
            <w:tcW w:w="3226" w:type="dxa"/>
            <w:vMerge/>
            <w:tcBorders>
              <w:bottom w:val="single" w:sz="4" w:space="0" w:color="auto"/>
            </w:tcBorders>
          </w:tcPr>
          <w:p w:rsidR="00A13BF2" w:rsidRPr="009A6D22" w:rsidRDefault="00A13BF2" w:rsidP="00520370">
            <w:pPr>
              <w:widowControl w:val="0"/>
              <w:autoSpaceDE w:val="0"/>
              <w:autoSpaceDN w:val="0"/>
              <w:adjustRightInd w:val="0"/>
              <w:jc w:val="both"/>
              <w:rPr>
                <w:rFonts w:ascii="Arial" w:hAnsi="Arial" w:cs="Arial"/>
                <w:lang w:val="en-US"/>
              </w:rPr>
            </w:pPr>
          </w:p>
        </w:tc>
      </w:tr>
      <w:tr w:rsidR="00DC30D2" w:rsidRPr="009A6D22" w:rsidTr="00326940">
        <w:tc>
          <w:tcPr>
            <w:tcW w:w="557" w:type="dxa"/>
          </w:tcPr>
          <w:p w:rsidR="00DC30D2" w:rsidRPr="009A6D22" w:rsidRDefault="009F332A" w:rsidP="00520370">
            <w:pPr>
              <w:widowControl w:val="0"/>
              <w:autoSpaceDE w:val="0"/>
              <w:autoSpaceDN w:val="0"/>
              <w:adjustRightInd w:val="0"/>
              <w:jc w:val="both"/>
              <w:rPr>
                <w:rFonts w:ascii="Arial" w:hAnsi="Arial" w:cs="Arial"/>
                <w:lang w:val="en-US"/>
              </w:rPr>
            </w:pPr>
            <w:r w:rsidRPr="009A6D22">
              <w:rPr>
                <w:rFonts w:ascii="Arial" w:hAnsi="Arial" w:cs="Arial"/>
                <w:lang w:val="en-US"/>
              </w:rPr>
              <w:t>6</w:t>
            </w:r>
          </w:p>
        </w:tc>
        <w:tc>
          <w:tcPr>
            <w:tcW w:w="3561" w:type="dxa"/>
          </w:tcPr>
          <w:p w:rsidR="00DC30D2" w:rsidRPr="009A6D22" w:rsidRDefault="009F332A" w:rsidP="00520370">
            <w:pPr>
              <w:widowControl w:val="0"/>
              <w:autoSpaceDE w:val="0"/>
              <w:autoSpaceDN w:val="0"/>
              <w:adjustRightInd w:val="0"/>
              <w:jc w:val="both"/>
              <w:rPr>
                <w:rFonts w:ascii="Arial" w:hAnsi="Arial" w:cs="Arial"/>
                <w:lang w:val="en-US"/>
              </w:rPr>
            </w:pPr>
            <w:r w:rsidRPr="009A6D22">
              <w:rPr>
                <w:rFonts w:ascii="Arial" w:hAnsi="Arial" w:cs="Arial"/>
                <w:lang w:val="en-US"/>
              </w:rPr>
              <w:t>Hoof packing clear pvc shopping bag</w:t>
            </w:r>
            <w:r w:rsidR="006F06B9" w:rsidRPr="009A6D22">
              <w:rPr>
                <w:rFonts w:ascii="Arial" w:hAnsi="Arial" w:cs="Arial"/>
                <w:lang w:val="en-US"/>
              </w:rPr>
              <w:t xml:space="preserve"> type plastic bag</w:t>
            </w:r>
          </w:p>
        </w:tc>
        <w:tc>
          <w:tcPr>
            <w:tcW w:w="1190" w:type="dxa"/>
          </w:tcPr>
          <w:p w:rsidR="00DC30D2" w:rsidRPr="009A6D22" w:rsidRDefault="009F332A"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844" w:type="dxa"/>
          </w:tcPr>
          <w:p w:rsidR="00DC30D2" w:rsidRPr="009A6D22" w:rsidRDefault="009F332A" w:rsidP="00520370">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26" w:type="dxa"/>
            <w:tcBorders>
              <w:top w:val="single" w:sz="4" w:space="0" w:color="auto"/>
            </w:tcBorders>
          </w:tcPr>
          <w:p w:rsidR="00DC30D2" w:rsidRPr="00326940" w:rsidRDefault="009F332A" w:rsidP="00520370">
            <w:pPr>
              <w:widowControl w:val="0"/>
              <w:autoSpaceDE w:val="0"/>
              <w:autoSpaceDN w:val="0"/>
              <w:adjustRightInd w:val="0"/>
              <w:jc w:val="both"/>
              <w:rPr>
                <w:rFonts w:ascii="Arial" w:hAnsi="Arial" w:cs="Arial"/>
                <w:sz w:val="22"/>
                <w:lang w:val="en-US"/>
              </w:rPr>
            </w:pPr>
            <w:r w:rsidRPr="00326940">
              <w:rPr>
                <w:rFonts w:ascii="Arial" w:hAnsi="Arial" w:cs="Arial"/>
                <w:sz w:val="22"/>
                <w:lang w:val="en-US"/>
              </w:rPr>
              <w:t>Clear packing plastic</w:t>
            </w:r>
            <w:r w:rsidR="006F06B9" w:rsidRPr="00326940">
              <w:rPr>
                <w:rFonts w:ascii="Arial" w:hAnsi="Arial" w:cs="Arial"/>
                <w:sz w:val="22"/>
                <w:lang w:val="en-US"/>
              </w:rPr>
              <w:t xml:space="preserve"> 30*50cm used to pack processed hoof</w:t>
            </w:r>
          </w:p>
        </w:tc>
      </w:tr>
    </w:tbl>
    <w:p w:rsidR="005C1C73" w:rsidRPr="009A6D22" w:rsidRDefault="005C1C73" w:rsidP="005C1C73">
      <w:pPr>
        <w:widowControl w:val="0"/>
        <w:autoSpaceDE w:val="0"/>
        <w:autoSpaceDN w:val="0"/>
        <w:adjustRightInd w:val="0"/>
        <w:ind w:left="360"/>
        <w:jc w:val="both"/>
        <w:rPr>
          <w:rFonts w:ascii="Arial" w:hAnsi="Arial" w:cs="Arial"/>
          <w:lang w:val="en-US"/>
        </w:rPr>
      </w:pPr>
    </w:p>
    <w:p w:rsidR="00DC30D2" w:rsidRPr="009A6D22" w:rsidRDefault="00DC30D2" w:rsidP="005C1C73">
      <w:pPr>
        <w:widowControl w:val="0"/>
        <w:autoSpaceDE w:val="0"/>
        <w:autoSpaceDN w:val="0"/>
        <w:adjustRightInd w:val="0"/>
        <w:ind w:left="360"/>
        <w:jc w:val="both"/>
        <w:rPr>
          <w:rFonts w:ascii="Arial" w:hAnsi="Arial" w:cs="Arial"/>
          <w:lang w:val="en-US"/>
        </w:rPr>
      </w:pPr>
    </w:p>
    <w:p w:rsidR="005C1C73" w:rsidRPr="00326940" w:rsidRDefault="005C1C73" w:rsidP="005C1C73">
      <w:pPr>
        <w:widowControl w:val="0"/>
        <w:autoSpaceDE w:val="0"/>
        <w:autoSpaceDN w:val="0"/>
        <w:adjustRightInd w:val="0"/>
        <w:ind w:left="360" w:hanging="450"/>
        <w:jc w:val="both"/>
        <w:rPr>
          <w:rFonts w:ascii="Arial" w:hAnsi="Arial" w:cs="Arial"/>
          <w:b/>
          <w:lang w:val="en-US"/>
        </w:rPr>
      </w:pPr>
      <w:r w:rsidRPr="00326940">
        <w:rPr>
          <w:rFonts w:ascii="Arial" w:hAnsi="Arial" w:cs="Arial"/>
          <w:b/>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6"/>
        <w:gridCol w:w="1190"/>
        <w:gridCol w:w="749"/>
        <w:gridCol w:w="3266"/>
      </w:tblGrid>
      <w:tr w:rsidR="005C1C73" w:rsidRPr="00326940" w:rsidTr="00326940">
        <w:tc>
          <w:tcPr>
            <w:tcW w:w="557"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No</w:t>
            </w:r>
          </w:p>
        </w:tc>
        <w:tc>
          <w:tcPr>
            <w:tcW w:w="3616"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Item description</w:t>
            </w:r>
          </w:p>
        </w:tc>
        <w:tc>
          <w:tcPr>
            <w:tcW w:w="1190"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Quantity</w:t>
            </w:r>
          </w:p>
        </w:tc>
        <w:tc>
          <w:tcPr>
            <w:tcW w:w="749"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Unit</w:t>
            </w:r>
          </w:p>
        </w:tc>
        <w:tc>
          <w:tcPr>
            <w:tcW w:w="3266" w:type="dxa"/>
          </w:tcPr>
          <w:p w:rsidR="005C1C73" w:rsidRPr="00326940" w:rsidRDefault="005C1C73" w:rsidP="00520370">
            <w:pPr>
              <w:widowControl w:val="0"/>
              <w:autoSpaceDE w:val="0"/>
              <w:autoSpaceDN w:val="0"/>
              <w:adjustRightInd w:val="0"/>
              <w:jc w:val="both"/>
              <w:rPr>
                <w:rFonts w:ascii="Arial" w:hAnsi="Arial" w:cs="Arial"/>
                <w:b/>
                <w:lang w:val="en-US"/>
              </w:rPr>
            </w:pPr>
            <w:r w:rsidRPr="00326940">
              <w:rPr>
                <w:rFonts w:ascii="Arial" w:hAnsi="Arial" w:cs="Arial"/>
                <w:b/>
                <w:lang w:val="en-US"/>
              </w:rPr>
              <w:t>Specification</w:t>
            </w: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3616" w:type="dxa"/>
          </w:tcPr>
          <w:p w:rsidR="00A13BF2" w:rsidRPr="009A6D22" w:rsidRDefault="00A13BF2" w:rsidP="00520370">
            <w:pPr>
              <w:pStyle w:val="ListParagraph"/>
              <w:widowControl w:val="0"/>
              <w:autoSpaceDE w:val="0"/>
              <w:autoSpaceDN w:val="0"/>
              <w:adjustRightInd w:val="0"/>
              <w:spacing w:after="0" w:line="240" w:lineRule="auto"/>
              <w:ind w:left="360" w:hanging="360"/>
              <w:jc w:val="both"/>
              <w:rPr>
                <w:rFonts w:ascii="Arial" w:hAnsi="Arial" w:cs="Arial"/>
              </w:rPr>
            </w:pPr>
            <w:r w:rsidRPr="009A6D22">
              <w:rPr>
                <w:rFonts w:ascii="Arial" w:hAnsi="Arial" w:cs="Arial"/>
              </w:rPr>
              <w:t>Weighing balance</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val="restart"/>
          </w:tcPr>
          <w:p w:rsidR="00A13BF2" w:rsidRPr="009A6D22" w:rsidRDefault="00A13BF2" w:rsidP="00520370">
            <w:pPr>
              <w:widowControl w:val="0"/>
              <w:autoSpaceDE w:val="0"/>
              <w:autoSpaceDN w:val="0"/>
              <w:adjustRightInd w:val="0"/>
              <w:rPr>
                <w:rFonts w:ascii="Arial" w:hAnsi="Arial" w:cs="Arial"/>
                <w:lang w:val="en-US"/>
              </w:rPr>
            </w:pPr>
            <w:r w:rsidRPr="009A6D22">
              <w:rPr>
                <w:rFonts w:ascii="Arial" w:hAnsi="Arial" w:cs="Arial"/>
                <w:lang w:val="en-US"/>
              </w:rPr>
              <w:t>Available in a well equipped abattoirs. The assessment needs a well equipped abattoir with by-product processing facilities</w:t>
            </w: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3616" w:type="dxa"/>
          </w:tcPr>
          <w:p w:rsidR="00A13BF2" w:rsidRPr="009A6D22" w:rsidRDefault="00A13BF2" w:rsidP="00520370">
            <w:pPr>
              <w:pStyle w:val="ListParagraph"/>
              <w:widowControl w:val="0"/>
              <w:autoSpaceDE w:val="0"/>
              <w:autoSpaceDN w:val="0"/>
              <w:adjustRightInd w:val="0"/>
              <w:spacing w:after="0" w:line="240" w:lineRule="auto"/>
              <w:ind w:left="360" w:hanging="360"/>
              <w:jc w:val="both"/>
              <w:rPr>
                <w:rFonts w:ascii="Arial" w:hAnsi="Arial" w:cs="Arial"/>
              </w:rPr>
            </w:pPr>
            <w:r w:rsidRPr="009A6D22">
              <w:rPr>
                <w:rFonts w:ascii="Arial" w:hAnsi="Arial" w:cs="Arial"/>
              </w:rPr>
              <w:t>Measuring carts</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3</w:t>
            </w:r>
          </w:p>
        </w:tc>
        <w:tc>
          <w:tcPr>
            <w:tcW w:w="3616" w:type="dxa"/>
          </w:tcPr>
          <w:p w:rsidR="00A13BF2" w:rsidRPr="009A6D22" w:rsidRDefault="00A13BF2" w:rsidP="00520370">
            <w:pPr>
              <w:pStyle w:val="ListParagraph"/>
              <w:widowControl w:val="0"/>
              <w:autoSpaceDE w:val="0"/>
              <w:autoSpaceDN w:val="0"/>
              <w:adjustRightInd w:val="0"/>
              <w:spacing w:after="0" w:line="240" w:lineRule="auto"/>
              <w:ind w:left="360" w:hanging="360"/>
              <w:jc w:val="both"/>
              <w:rPr>
                <w:rFonts w:ascii="Arial" w:hAnsi="Arial" w:cs="Arial"/>
              </w:rPr>
            </w:pPr>
            <w:r w:rsidRPr="009A6D22">
              <w:rPr>
                <w:rFonts w:ascii="Arial" w:hAnsi="Arial" w:cs="Arial"/>
              </w:rPr>
              <w:t>Metal detector</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4</w:t>
            </w:r>
          </w:p>
        </w:tc>
        <w:tc>
          <w:tcPr>
            <w:tcW w:w="3616"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Cooker/boiler</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jc w:val="both"/>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3616"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Pressing machine</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jc w:val="both"/>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6</w:t>
            </w:r>
          </w:p>
        </w:tc>
        <w:tc>
          <w:tcPr>
            <w:tcW w:w="3616"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Milling machine</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jc w:val="both"/>
              <w:rPr>
                <w:rFonts w:ascii="Arial" w:hAnsi="Arial" w:cs="Arial"/>
                <w:lang w:val="en-US"/>
              </w:rPr>
            </w:pPr>
          </w:p>
        </w:tc>
      </w:tr>
      <w:tr w:rsidR="00A13BF2" w:rsidRPr="009A6D22" w:rsidTr="00326940">
        <w:tc>
          <w:tcPr>
            <w:tcW w:w="557"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7</w:t>
            </w:r>
          </w:p>
        </w:tc>
        <w:tc>
          <w:tcPr>
            <w:tcW w:w="3616"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Packing machine</w:t>
            </w:r>
          </w:p>
        </w:tc>
        <w:tc>
          <w:tcPr>
            <w:tcW w:w="1190" w:type="dxa"/>
          </w:tcPr>
          <w:p w:rsidR="00A13BF2" w:rsidRPr="009A6D22" w:rsidRDefault="00A13BF2"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A13BF2" w:rsidRPr="009A6D22" w:rsidRDefault="00A13BF2"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A13BF2" w:rsidRPr="009A6D22" w:rsidRDefault="00A13BF2"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3616" w:type="dxa"/>
          </w:tcPr>
          <w:p w:rsidR="006F06B9" w:rsidRPr="009A6D22" w:rsidRDefault="006F06B9" w:rsidP="00520370">
            <w:pPr>
              <w:pStyle w:val="ListParagraph"/>
              <w:widowControl w:val="0"/>
              <w:autoSpaceDE w:val="0"/>
              <w:autoSpaceDN w:val="0"/>
              <w:adjustRightInd w:val="0"/>
              <w:spacing w:after="0" w:line="240" w:lineRule="auto"/>
              <w:ind w:left="360" w:hanging="378"/>
              <w:jc w:val="both"/>
              <w:rPr>
                <w:rFonts w:ascii="Arial" w:hAnsi="Arial" w:cs="Arial"/>
              </w:rPr>
            </w:pPr>
            <w:r w:rsidRPr="009A6D22">
              <w:rPr>
                <w:rFonts w:ascii="Arial" w:hAnsi="Arial" w:cs="Arial"/>
              </w:rPr>
              <w:t>Knife</w:t>
            </w:r>
          </w:p>
        </w:tc>
        <w:tc>
          <w:tcPr>
            <w:tcW w:w="1190" w:type="dxa"/>
          </w:tcPr>
          <w:p w:rsidR="006F06B9" w:rsidRPr="009A6D22" w:rsidRDefault="006F06B9" w:rsidP="006F06B9">
            <w:pPr>
              <w:widowControl w:val="0"/>
              <w:autoSpaceDE w:val="0"/>
              <w:autoSpaceDN w:val="0"/>
              <w:adjustRightInd w:val="0"/>
              <w:jc w:val="both"/>
              <w:rPr>
                <w:rFonts w:ascii="Arial" w:hAnsi="Arial" w:cs="Arial"/>
                <w:lang w:val="en-US"/>
              </w:rPr>
            </w:pPr>
            <w:r w:rsidRPr="009A6D22">
              <w:rPr>
                <w:rFonts w:ascii="Arial" w:hAnsi="Arial" w:cs="Arial"/>
                <w:lang w:val="en-US"/>
              </w:rPr>
              <w:t>1 pc</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val="restart"/>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All are available in a well equipped abattoir</w:t>
            </w:r>
          </w:p>
        </w:tc>
      </w:tr>
      <w:tr w:rsidR="006F06B9" w:rsidRPr="009A6D22" w:rsidTr="00326940">
        <w:tc>
          <w:tcPr>
            <w:tcW w:w="557"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3616" w:type="dxa"/>
          </w:tcPr>
          <w:p w:rsidR="006F06B9" w:rsidRPr="009A6D22" w:rsidRDefault="006F06B9" w:rsidP="00520370">
            <w:pPr>
              <w:pStyle w:val="ListParagraph"/>
              <w:widowControl w:val="0"/>
              <w:autoSpaceDE w:val="0"/>
              <w:autoSpaceDN w:val="0"/>
              <w:adjustRightInd w:val="0"/>
              <w:spacing w:after="0" w:line="240" w:lineRule="auto"/>
              <w:ind w:left="360" w:hanging="378"/>
              <w:jc w:val="both"/>
              <w:rPr>
                <w:rFonts w:ascii="Arial" w:hAnsi="Arial" w:cs="Arial"/>
              </w:rPr>
            </w:pPr>
            <w:r w:rsidRPr="009A6D22">
              <w:rPr>
                <w:rFonts w:ascii="Arial" w:hAnsi="Arial" w:cs="Arial"/>
              </w:rPr>
              <w:t>Steel/knife sharpener/</w:t>
            </w:r>
          </w:p>
        </w:tc>
        <w:tc>
          <w:tcPr>
            <w:tcW w:w="1190"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1 pc</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3</w:t>
            </w:r>
          </w:p>
        </w:tc>
        <w:tc>
          <w:tcPr>
            <w:tcW w:w="3616" w:type="dxa"/>
          </w:tcPr>
          <w:p w:rsidR="006F06B9" w:rsidRPr="009A6D22" w:rsidRDefault="006F06B9" w:rsidP="00520370">
            <w:pPr>
              <w:pStyle w:val="ListParagraph"/>
              <w:widowControl w:val="0"/>
              <w:autoSpaceDE w:val="0"/>
              <w:autoSpaceDN w:val="0"/>
              <w:adjustRightInd w:val="0"/>
              <w:spacing w:after="0" w:line="240" w:lineRule="auto"/>
              <w:ind w:left="360" w:hanging="378"/>
              <w:jc w:val="both"/>
              <w:rPr>
                <w:rFonts w:ascii="Arial" w:hAnsi="Arial" w:cs="Arial"/>
              </w:rPr>
            </w:pPr>
            <w:r w:rsidRPr="009A6D22">
              <w:rPr>
                <w:rFonts w:ascii="Arial" w:hAnsi="Arial" w:cs="Arial"/>
              </w:rPr>
              <w:t>Jaw breaker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 pc</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4</w:t>
            </w:r>
          </w:p>
        </w:tc>
        <w:tc>
          <w:tcPr>
            <w:tcW w:w="3616" w:type="dxa"/>
          </w:tcPr>
          <w:p w:rsidR="006F06B9" w:rsidRPr="009A6D22" w:rsidRDefault="006F06B9" w:rsidP="00520370">
            <w:pPr>
              <w:pStyle w:val="ListParagraph"/>
              <w:widowControl w:val="0"/>
              <w:autoSpaceDE w:val="0"/>
              <w:autoSpaceDN w:val="0"/>
              <w:adjustRightInd w:val="0"/>
              <w:spacing w:after="0" w:line="240" w:lineRule="auto"/>
              <w:ind w:left="360" w:hanging="378"/>
              <w:jc w:val="both"/>
              <w:rPr>
                <w:rFonts w:ascii="Arial" w:hAnsi="Arial" w:cs="Arial"/>
              </w:rPr>
            </w:pPr>
            <w:r w:rsidRPr="009A6D22">
              <w:rPr>
                <w:rFonts w:ascii="Arial" w:hAnsi="Arial" w:cs="Arial"/>
              </w:rPr>
              <w:t>Metal detector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 pc</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3616"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Knife</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val="restart"/>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All are available in a well equipped abattoir</w:t>
            </w:r>
          </w:p>
        </w:tc>
      </w:tr>
      <w:tr w:rsidR="006F06B9" w:rsidRPr="009A6D22" w:rsidTr="00326940">
        <w:tc>
          <w:tcPr>
            <w:tcW w:w="557"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3616"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Steel /knife sharpener/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2</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3</w:t>
            </w:r>
          </w:p>
        </w:tc>
        <w:tc>
          <w:tcPr>
            <w:tcW w:w="3616"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Skin/hide spreading frame</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4</w:t>
            </w:r>
          </w:p>
        </w:tc>
        <w:tc>
          <w:tcPr>
            <w:tcW w:w="3616"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Hoof cutter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5</w:t>
            </w:r>
          </w:p>
        </w:tc>
        <w:tc>
          <w:tcPr>
            <w:tcW w:w="3616"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Hoof packing plastic and stapler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r w:rsidR="006F06B9" w:rsidRPr="009A6D22" w:rsidTr="00326940">
        <w:tc>
          <w:tcPr>
            <w:tcW w:w="557" w:type="dxa"/>
          </w:tcPr>
          <w:p w:rsidR="006F06B9" w:rsidRPr="009A6D22" w:rsidRDefault="006F06B9" w:rsidP="00520370">
            <w:pPr>
              <w:widowControl w:val="0"/>
              <w:autoSpaceDE w:val="0"/>
              <w:autoSpaceDN w:val="0"/>
              <w:adjustRightInd w:val="0"/>
              <w:jc w:val="both"/>
              <w:rPr>
                <w:rFonts w:ascii="Arial" w:hAnsi="Arial" w:cs="Arial"/>
                <w:lang w:val="en-US"/>
              </w:rPr>
            </w:pPr>
            <w:r w:rsidRPr="009A6D22">
              <w:rPr>
                <w:rFonts w:ascii="Arial" w:hAnsi="Arial" w:cs="Arial"/>
                <w:lang w:val="en-US"/>
              </w:rPr>
              <w:t>6</w:t>
            </w:r>
          </w:p>
        </w:tc>
        <w:tc>
          <w:tcPr>
            <w:tcW w:w="3616" w:type="dxa"/>
          </w:tcPr>
          <w:p w:rsidR="006F06B9" w:rsidRPr="009A6D22" w:rsidRDefault="006F06B9" w:rsidP="00520370">
            <w:pPr>
              <w:pStyle w:val="ListParagraph"/>
              <w:widowControl w:val="0"/>
              <w:autoSpaceDE w:val="0"/>
              <w:autoSpaceDN w:val="0"/>
              <w:adjustRightInd w:val="0"/>
              <w:spacing w:after="0" w:line="240" w:lineRule="auto"/>
              <w:ind w:left="360" w:hanging="378"/>
              <w:jc w:val="both"/>
              <w:rPr>
                <w:rFonts w:ascii="Arial" w:hAnsi="Arial" w:cs="Arial"/>
              </w:rPr>
            </w:pPr>
            <w:r w:rsidRPr="009A6D22">
              <w:rPr>
                <w:rFonts w:ascii="Arial" w:hAnsi="Arial" w:cs="Arial"/>
              </w:rPr>
              <w:t>Hair trimming scissor</w:t>
            </w:r>
          </w:p>
        </w:tc>
        <w:tc>
          <w:tcPr>
            <w:tcW w:w="1190"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1</w:t>
            </w:r>
          </w:p>
        </w:tc>
        <w:tc>
          <w:tcPr>
            <w:tcW w:w="749" w:type="dxa"/>
          </w:tcPr>
          <w:p w:rsidR="006F06B9" w:rsidRPr="009A6D22" w:rsidRDefault="006F06B9" w:rsidP="007830A6">
            <w:pPr>
              <w:widowControl w:val="0"/>
              <w:autoSpaceDE w:val="0"/>
              <w:autoSpaceDN w:val="0"/>
              <w:adjustRightInd w:val="0"/>
              <w:jc w:val="both"/>
              <w:rPr>
                <w:rFonts w:ascii="Arial" w:hAnsi="Arial" w:cs="Arial"/>
                <w:lang w:val="en-US"/>
              </w:rPr>
            </w:pPr>
            <w:r w:rsidRPr="009A6D22">
              <w:rPr>
                <w:rFonts w:ascii="Arial" w:hAnsi="Arial" w:cs="Arial"/>
                <w:lang w:val="en-US"/>
              </w:rPr>
              <w:t>No</w:t>
            </w:r>
          </w:p>
        </w:tc>
        <w:tc>
          <w:tcPr>
            <w:tcW w:w="3266" w:type="dxa"/>
            <w:vMerge/>
          </w:tcPr>
          <w:p w:rsidR="006F06B9" w:rsidRPr="009A6D22" w:rsidRDefault="006F06B9" w:rsidP="00520370">
            <w:pPr>
              <w:widowControl w:val="0"/>
              <w:autoSpaceDE w:val="0"/>
              <w:autoSpaceDN w:val="0"/>
              <w:adjustRightInd w:val="0"/>
              <w:jc w:val="both"/>
              <w:rPr>
                <w:rFonts w:ascii="Arial" w:hAnsi="Arial" w:cs="Arial"/>
                <w:lang w:val="en-US"/>
              </w:rPr>
            </w:pPr>
          </w:p>
        </w:tc>
      </w:tr>
    </w:tbl>
    <w:p w:rsidR="005C1C73" w:rsidRPr="009A6D22" w:rsidRDefault="005C1C73" w:rsidP="00326940">
      <w:pPr>
        <w:widowControl w:val="0"/>
        <w:autoSpaceDE w:val="0"/>
        <w:autoSpaceDN w:val="0"/>
        <w:adjustRightInd w:val="0"/>
        <w:ind w:left="540" w:hanging="630"/>
        <w:rPr>
          <w:rFonts w:ascii="Arial" w:hAnsi="Arial" w:cs="Arial"/>
          <w:lang w:val="en-US"/>
        </w:rPr>
      </w:pPr>
      <w:r w:rsidRPr="009A6D22">
        <w:rPr>
          <w:rFonts w:ascii="Arial" w:hAnsi="Arial" w:cs="Arial"/>
          <w:lang w:val="en-US"/>
        </w:rPr>
        <w:t>Note: Materials and tools may be modified by the Assessor, depending on the actual job performed, and location &amp; the standard installation practices of the country.</w:t>
      </w:r>
    </w:p>
    <w:p w:rsidR="004F6A7F" w:rsidRPr="009A6D22" w:rsidRDefault="004F6A7F"/>
    <w:sectPr w:rsidR="004F6A7F" w:rsidRPr="009A6D22" w:rsidSect="00520370">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4A" w:rsidRDefault="00C0204A" w:rsidP="00C309F0">
      <w:r>
        <w:separator/>
      </w:r>
    </w:p>
  </w:endnote>
  <w:endnote w:type="continuationSeparator" w:id="1">
    <w:p w:rsidR="00C0204A" w:rsidRDefault="00C0204A" w:rsidP="00C3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6" w:rsidRDefault="005C1490">
    <w:pPr>
      <w:pStyle w:val="Footer"/>
      <w:framePr w:wrap="around" w:vAnchor="text" w:hAnchor="margin" w:xAlign="right" w:y="1"/>
      <w:rPr>
        <w:rStyle w:val="PageNumber"/>
      </w:rPr>
    </w:pPr>
    <w:r>
      <w:rPr>
        <w:rStyle w:val="PageNumber"/>
      </w:rPr>
      <w:fldChar w:fldCharType="begin"/>
    </w:r>
    <w:r w:rsidR="007830A6">
      <w:rPr>
        <w:rStyle w:val="PageNumber"/>
      </w:rPr>
      <w:instrText xml:space="preserve">PAGE  </w:instrText>
    </w:r>
    <w:r>
      <w:rPr>
        <w:rStyle w:val="PageNumber"/>
      </w:rPr>
      <w:fldChar w:fldCharType="end"/>
    </w:r>
  </w:p>
  <w:p w:rsidR="007830A6" w:rsidRDefault="007830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6" w:rsidRPr="00D8652F" w:rsidRDefault="007830A6" w:rsidP="00520370">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D8652F">
      <w:rPr>
        <w:rFonts w:ascii="Arial" w:hAnsi="Arial" w:cs="Arial"/>
        <w:lang w:val="en-US"/>
      </w:rPr>
      <w:t>Slaughter by-product Operation L-II</w:t>
    </w:r>
    <w:r w:rsidRPr="00D8652F">
      <w:rPr>
        <w:rFonts w:ascii="Arial" w:hAnsi="Arial" w:cs="Arial"/>
        <w:b/>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4A" w:rsidRDefault="00C0204A" w:rsidP="00C309F0">
      <w:r>
        <w:separator/>
      </w:r>
    </w:p>
  </w:footnote>
  <w:footnote w:type="continuationSeparator" w:id="1">
    <w:p w:rsidR="00C0204A" w:rsidRDefault="00C0204A" w:rsidP="00C30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6" w:rsidRDefault="005C1490">
    <w:pPr>
      <w:pStyle w:val="Header"/>
    </w:pPr>
    <w:r w:rsidRPr="005C1490">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6" w:rsidRPr="00D53478" w:rsidRDefault="007830A6" w:rsidP="00520370">
    <w:pPr>
      <w:pStyle w:val="Header"/>
    </w:pPr>
    <w:r w:rsidRPr="003110A9">
      <w:rPr>
        <w:rFonts w:ascii="Arial" w:hAnsi="Arial" w:cs="Arial"/>
        <w:b/>
        <w:bCs/>
        <w:iCs/>
      </w:rPr>
      <w:t>Occupational Code</w:t>
    </w:r>
    <w:r w:rsidRPr="003110A9">
      <w:rPr>
        <w:rFonts w:ascii="Arial" w:hAnsi="Arial" w:cs="Arial"/>
        <w:b/>
      </w:rPr>
      <w:t xml:space="preserve">: </w:t>
    </w:r>
    <w:bookmarkStart w:id="0" w:name="EIS_SBO2_01_0513"/>
    <w:r w:rsidR="005C1490" w:rsidRPr="00D8652F">
      <w:rPr>
        <w:rFonts w:ascii="Arial" w:hAnsi="Arial" w:cs="Arial"/>
        <w:b/>
      </w:rPr>
      <w:fldChar w:fldCharType="begin"/>
    </w:r>
    <w:r w:rsidRPr="00D8652F">
      <w:rPr>
        <w:rFonts w:ascii="Arial" w:hAnsi="Arial" w:cs="Arial"/>
        <w:b/>
      </w:rPr>
      <w:instrText xml:space="preserve"> HYPERLINK  \l "EIS_SBO2_01" </w:instrText>
    </w:r>
    <w:r w:rsidR="005C1490" w:rsidRPr="00D8652F">
      <w:rPr>
        <w:rFonts w:ascii="Arial" w:hAnsi="Arial" w:cs="Arial"/>
        <w:b/>
      </w:rPr>
      <w:fldChar w:fldCharType="separate"/>
    </w:r>
    <w:r w:rsidRPr="00D8652F">
      <w:rPr>
        <w:rStyle w:val="Hyperlink"/>
        <w:rFonts w:ascii="Arial" w:hAnsi="Arial" w:cs="Arial"/>
        <w:b/>
        <w:color w:val="auto"/>
        <w:u w:val="none"/>
      </w:rPr>
      <w:t xml:space="preserve">EIS SBO2 </w:t>
    </w:r>
    <w:bookmarkEnd w:id="0"/>
    <w:r w:rsidR="005C1490" w:rsidRPr="00D8652F">
      <w:rPr>
        <w:rFonts w:ascii="Arial" w:hAnsi="Arial" w:cs="Arial"/>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6" w:rsidRDefault="005C1490">
    <w:pPr>
      <w:pStyle w:val="Header"/>
    </w:pPr>
    <w:r w:rsidRPr="005C1490">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3286"/>
    <w:multiLevelType w:val="hybridMultilevel"/>
    <w:tmpl w:val="E838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
    <w:nsid w:val="1AE14F7C"/>
    <w:multiLevelType w:val="hybridMultilevel"/>
    <w:tmpl w:val="0E0E6C9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C4B00"/>
    <w:multiLevelType w:val="hybridMultilevel"/>
    <w:tmpl w:val="0A2C8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BE3333"/>
    <w:multiLevelType w:val="hybridMultilevel"/>
    <w:tmpl w:val="4E9E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0122D"/>
    <w:multiLevelType w:val="hybridMultilevel"/>
    <w:tmpl w:val="F14EE4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3">
    <w:nsid w:val="426672B2"/>
    <w:multiLevelType w:val="hybridMultilevel"/>
    <w:tmpl w:val="DAA6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3755AB"/>
    <w:multiLevelType w:val="singleLevel"/>
    <w:tmpl w:val="40964F6C"/>
    <w:lvl w:ilvl="0">
      <w:start w:val="1"/>
      <w:numFmt w:val="bullet"/>
      <w:pStyle w:val="ListBullet"/>
      <w:lvlText w:val=""/>
      <w:lvlJc w:val="left"/>
      <w:pPr>
        <w:ind w:left="540" w:hanging="360"/>
      </w:pPr>
      <w:rPr>
        <w:rFonts w:ascii="Symbol" w:hAnsi="Symbol" w:hint="default"/>
        <w:color w:val="auto"/>
        <w:sz w:val="16"/>
      </w:rPr>
    </w:lvl>
  </w:abstractNum>
  <w:abstractNum w:abstractNumId="15">
    <w:nsid w:val="500D4F1E"/>
    <w:multiLevelType w:val="hybridMultilevel"/>
    <w:tmpl w:val="03DED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16591"/>
    <w:multiLevelType w:val="hybridMultilevel"/>
    <w:tmpl w:val="4E9E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8">
    <w:nsid w:val="60A02504"/>
    <w:multiLevelType w:val="hybridMultilevel"/>
    <w:tmpl w:val="9AD6A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21">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22">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FA26707"/>
    <w:multiLevelType w:val="hybridMultilevel"/>
    <w:tmpl w:val="8968D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6">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5"/>
  </w:num>
  <w:num w:numId="2">
    <w:abstractNumId w:val="9"/>
  </w:num>
  <w:num w:numId="3">
    <w:abstractNumId w:val="2"/>
  </w:num>
  <w:num w:numId="4">
    <w:abstractNumId w:val="1"/>
  </w:num>
  <w:num w:numId="5">
    <w:abstractNumId w:val="22"/>
  </w:num>
  <w:num w:numId="6">
    <w:abstractNumId w:val="6"/>
  </w:num>
  <w:num w:numId="7">
    <w:abstractNumId w:val="17"/>
  </w:num>
  <w:num w:numId="8">
    <w:abstractNumId w:val="20"/>
  </w:num>
  <w:num w:numId="9">
    <w:abstractNumId w:val="24"/>
  </w:num>
  <w:num w:numId="10">
    <w:abstractNumId w:val="21"/>
  </w:num>
  <w:num w:numId="11">
    <w:abstractNumId w:val="25"/>
  </w:num>
  <w:num w:numId="12">
    <w:abstractNumId w:val="8"/>
  </w:num>
  <w:num w:numId="13">
    <w:abstractNumId w:val="3"/>
  </w:num>
  <w:num w:numId="14">
    <w:abstractNumId w:val="12"/>
  </w:num>
  <w:num w:numId="15">
    <w:abstractNumId w:val="2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0"/>
  </w:num>
  <w:num w:numId="21">
    <w:abstractNumId w:val="16"/>
  </w:num>
  <w:num w:numId="22">
    <w:abstractNumId w:val="13"/>
  </w:num>
  <w:num w:numId="23">
    <w:abstractNumId w:val="14"/>
  </w:num>
  <w:num w:numId="24">
    <w:abstractNumId w:val="10"/>
  </w:num>
  <w:num w:numId="25">
    <w:abstractNumId w:val="17"/>
  </w:num>
  <w:num w:numId="26">
    <w:abstractNumId w:val="11"/>
  </w:num>
  <w:num w:numId="27">
    <w:abstractNumId w:val="15"/>
  </w:num>
  <w:num w:numId="28">
    <w:abstractNumId w:val="23"/>
  </w:num>
  <w:num w:numId="29">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applyBreakingRules/>
  </w:compat>
  <w:rsids>
    <w:rsidRoot w:val="005C1C73"/>
    <w:rsid w:val="00002F86"/>
    <w:rsid w:val="00010877"/>
    <w:rsid w:val="00085703"/>
    <w:rsid w:val="0009493D"/>
    <w:rsid w:val="000D052D"/>
    <w:rsid w:val="000E2CD3"/>
    <w:rsid w:val="000E5A40"/>
    <w:rsid w:val="000E6A0B"/>
    <w:rsid w:val="00150391"/>
    <w:rsid w:val="001571F7"/>
    <w:rsid w:val="001C5861"/>
    <w:rsid w:val="00232485"/>
    <w:rsid w:val="00261173"/>
    <w:rsid w:val="00275CBC"/>
    <w:rsid w:val="00294108"/>
    <w:rsid w:val="002A02AE"/>
    <w:rsid w:val="002C7FD8"/>
    <w:rsid w:val="0030696C"/>
    <w:rsid w:val="00326940"/>
    <w:rsid w:val="003325EE"/>
    <w:rsid w:val="003F61C6"/>
    <w:rsid w:val="0040212E"/>
    <w:rsid w:val="0041125E"/>
    <w:rsid w:val="00420A8C"/>
    <w:rsid w:val="00433227"/>
    <w:rsid w:val="00440A0A"/>
    <w:rsid w:val="00465550"/>
    <w:rsid w:val="00470B9F"/>
    <w:rsid w:val="004A044D"/>
    <w:rsid w:val="004D1B00"/>
    <w:rsid w:val="004F6A7F"/>
    <w:rsid w:val="00511022"/>
    <w:rsid w:val="00520370"/>
    <w:rsid w:val="00542786"/>
    <w:rsid w:val="005A4532"/>
    <w:rsid w:val="005A7419"/>
    <w:rsid w:val="005C1490"/>
    <w:rsid w:val="005C1C73"/>
    <w:rsid w:val="006045F7"/>
    <w:rsid w:val="0061527F"/>
    <w:rsid w:val="00670748"/>
    <w:rsid w:val="00684611"/>
    <w:rsid w:val="006D074F"/>
    <w:rsid w:val="006D4BD8"/>
    <w:rsid w:val="006E2AEC"/>
    <w:rsid w:val="006F06B9"/>
    <w:rsid w:val="00752FFD"/>
    <w:rsid w:val="00753C3D"/>
    <w:rsid w:val="00777F59"/>
    <w:rsid w:val="00780805"/>
    <w:rsid w:val="007830A6"/>
    <w:rsid w:val="0092408A"/>
    <w:rsid w:val="00932F2F"/>
    <w:rsid w:val="009634C4"/>
    <w:rsid w:val="009A6D22"/>
    <w:rsid w:val="009D4785"/>
    <w:rsid w:val="009F2AA7"/>
    <w:rsid w:val="009F332A"/>
    <w:rsid w:val="00A12823"/>
    <w:rsid w:val="00A12CFB"/>
    <w:rsid w:val="00A13BF2"/>
    <w:rsid w:val="00A1798C"/>
    <w:rsid w:val="00A869BA"/>
    <w:rsid w:val="00A97AA1"/>
    <w:rsid w:val="00AD169A"/>
    <w:rsid w:val="00AD5378"/>
    <w:rsid w:val="00AE38CB"/>
    <w:rsid w:val="00B66445"/>
    <w:rsid w:val="00C0204A"/>
    <w:rsid w:val="00C168FC"/>
    <w:rsid w:val="00C309F0"/>
    <w:rsid w:val="00C32CC7"/>
    <w:rsid w:val="00C37EED"/>
    <w:rsid w:val="00C820C1"/>
    <w:rsid w:val="00CB5476"/>
    <w:rsid w:val="00CC2526"/>
    <w:rsid w:val="00D01EB8"/>
    <w:rsid w:val="00D347DD"/>
    <w:rsid w:val="00D734F6"/>
    <w:rsid w:val="00D8652F"/>
    <w:rsid w:val="00D954C3"/>
    <w:rsid w:val="00DB5A37"/>
    <w:rsid w:val="00DC30D2"/>
    <w:rsid w:val="00DC7A0B"/>
    <w:rsid w:val="00E22A16"/>
    <w:rsid w:val="00E643DA"/>
    <w:rsid w:val="00E739FA"/>
    <w:rsid w:val="00EA06FB"/>
    <w:rsid w:val="00EE1584"/>
    <w:rsid w:val="00EF1D87"/>
    <w:rsid w:val="00EF5EC8"/>
    <w:rsid w:val="00F01D09"/>
    <w:rsid w:val="00F155DA"/>
    <w:rsid w:val="00F1679A"/>
    <w:rsid w:val="00F16DFC"/>
    <w:rsid w:val="00F5223A"/>
    <w:rsid w:val="00FB55F4"/>
    <w:rsid w:val="00FD1716"/>
    <w:rsid w:val="00FD2C0A"/>
    <w:rsid w:val="00FD6388"/>
    <w:rsid w:val="00FF1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DA"/>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5C1C73"/>
    <w:pPr>
      <w:keepNext/>
      <w:outlineLvl w:val="0"/>
    </w:pPr>
    <w:rPr>
      <w:rFonts w:ascii="Arial" w:hAnsi="Arial" w:cs="Times New Roman"/>
      <w:b/>
      <w:bCs/>
    </w:rPr>
  </w:style>
  <w:style w:type="paragraph" w:styleId="Heading2">
    <w:name w:val="heading 2"/>
    <w:basedOn w:val="Normal"/>
    <w:next w:val="Normal"/>
    <w:link w:val="Heading2Char"/>
    <w:qFormat/>
    <w:rsid w:val="005C1C73"/>
    <w:pPr>
      <w:keepNext/>
      <w:outlineLvl w:val="1"/>
    </w:pPr>
    <w:rPr>
      <w:rFonts w:ascii="Arial" w:hAnsi="Arial"/>
      <w:b/>
      <w:snapToGrid w:val="0"/>
      <w:sz w:val="28"/>
      <w:szCs w:val="20"/>
    </w:rPr>
  </w:style>
  <w:style w:type="paragraph" w:styleId="Heading3">
    <w:name w:val="heading 3"/>
    <w:basedOn w:val="Normal"/>
    <w:next w:val="Normal"/>
    <w:link w:val="Heading3Char"/>
    <w:qFormat/>
    <w:rsid w:val="005C1C73"/>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5C1C73"/>
    <w:pPr>
      <w:keepNext/>
      <w:ind w:left="180" w:hanging="180"/>
      <w:outlineLvl w:val="3"/>
    </w:pPr>
    <w:rPr>
      <w:rFonts w:cs="Times New Roman"/>
      <w:b/>
    </w:rPr>
  </w:style>
  <w:style w:type="paragraph" w:styleId="Heading8">
    <w:name w:val="heading 8"/>
    <w:basedOn w:val="Normal"/>
    <w:next w:val="Normal"/>
    <w:link w:val="Heading8Char"/>
    <w:qFormat/>
    <w:rsid w:val="005C1C73"/>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C73"/>
    <w:rPr>
      <w:rFonts w:ascii="Arial" w:eastAsia="Times New Roman" w:hAnsi="Arial" w:cs="Times New Roman"/>
      <w:b/>
      <w:bCs/>
      <w:sz w:val="24"/>
      <w:szCs w:val="24"/>
      <w:lang w:val="en-AU"/>
    </w:rPr>
  </w:style>
  <w:style w:type="character" w:customStyle="1" w:styleId="Heading2Char">
    <w:name w:val="Heading 2 Char"/>
    <w:basedOn w:val="DefaultParagraphFont"/>
    <w:link w:val="Heading2"/>
    <w:rsid w:val="005C1C73"/>
    <w:rPr>
      <w:rFonts w:ascii="Arial" w:eastAsia="Times New Roman" w:hAnsi="Arial" w:cs="Angsana New"/>
      <w:b/>
      <w:snapToGrid w:val="0"/>
      <w:sz w:val="28"/>
      <w:szCs w:val="20"/>
      <w:lang w:val="en-AU"/>
    </w:rPr>
  </w:style>
  <w:style w:type="character" w:customStyle="1" w:styleId="Heading3Char">
    <w:name w:val="Heading 3 Char"/>
    <w:basedOn w:val="DefaultParagraphFont"/>
    <w:link w:val="Heading3"/>
    <w:rsid w:val="005C1C73"/>
    <w:rPr>
      <w:rFonts w:ascii="Arial" w:eastAsia="Times New Roman" w:hAnsi="Arial" w:cs="Times New Roman"/>
      <w:b/>
      <w:bCs/>
      <w:sz w:val="26"/>
      <w:szCs w:val="26"/>
      <w:lang w:val="en-AU" w:eastAsia="en-AU"/>
    </w:rPr>
  </w:style>
  <w:style w:type="character" w:customStyle="1" w:styleId="Heading4Char">
    <w:name w:val="Heading 4 Char"/>
    <w:basedOn w:val="DefaultParagraphFont"/>
    <w:link w:val="Heading4"/>
    <w:rsid w:val="005C1C73"/>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5C1C73"/>
    <w:rPr>
      <w:rFonts w:ascii="Times New Roman" w:eastAsia="Times New Roman" w:hAnsi="Times New Roman" w:cs="Times New Roman"/>
      <w:i/>
      <w:iCs/>
      <w:sz w:val="24"/>
      <w:szCs w:val="24"/>
      <w:lang w:val="en-AU" w:eastAsia="en-AU"/>
    </w:rPr>
  </w:style>
  <w:style w:type="paragraph" w:styleId="Header">
    <w:name w:val="header"/>
    <w:basedOn w:val="Normal"/>
    <w:link w:val="HeaderChar"/>
    <w:rsid w:val="005C1C73"/>
    <w:pPr>
      <w:tabs>
        <w:tab w:val="center" w:pos="4320"/>
        <w:tab w:val="right" w:pos="8640"/>
      </w:tabs>
    </w:pPr>
  </w:style>
  <w:style w:type="character" w:customStyle="1" w:styleId="HeaderChar">
    <w:name w:val="Header Char"/>
    <w:basedOn w:val="DefaultParagraphFont"/>
    <w:link w:val="Header"/>
    <w:rsid w:val="005C1C73"/>
    <w:rPr>
      <w:rFonts w:ascii="Times New Roman" w:eastAsia="Times New Roman" w:hAnsi="Times New Roman" w:cs="Angsana New"/>
      <w:sz w:val="24"/>
      <w:szCs w:val="24"/>
      <w:lang w:val="en-AU"/>
    </w:rPr>
  </w:style>
  <w:style w:type="paragraph" w:styleId="Footer">
    <w:name w:val="footer"/>
    <w:basedOn w:val="Normal"/>
    <w:link w:val="FooterChar"/>
    <w:rsid w:val="005C1C73"/>
    <w:pPr>
      <w:tabs>
        <w:tab w:val="center" w:pos="4320"/>
        <w:tab w:val="right" w:pos="8640"/>
      </w:tabs>
    </w:pPr>
    <w:rPr>
      <w:rFonts w:cs="Times New Roman"/>
    </w:rPr>
  </w:style>
  <w:style w:type="character" w:customStyle="1" w:styleId="FooterChar">
    <w:name w:val="Footer Char"/>
    <w:basedOn w:val="DefaultParagraphFont"/>
    <w:link w:val="Footer"/>
    <w:rsid w:val="005C1C73"/>
    <w:rPr>
      <w:rFonts w:ascii="Times New Roman" w:eastAsia="Times New Roman" w:hAnsi="Times New Roman" w:cs="Times New Roman"/>
      <w:sz w:val="24"/>
      <w:szCs w:val="24"/>
      <w:lang w:val="en-AU"/>
    </w:rPr>
  </w:style>
  <w:style w:type="character" w:styleId="PageNumber">
    <w:name w:val="page number"/>
    <w:basedOn w:val="DefaultParagraphFont"/>
    <w:rsid w:val="005C1C73"/>
  </w:style>
  <w:style w:type="paragraph" w:styleId="PlainText">
    <w:name w:val="Plain Text"/>
    <w:basedOn w:val="Normal"/>
    <w:link w:val="PlainTextChar"/>
    <w:rsid w:val="005C1C73"/>
    <w:rPr>
      <w:rFonts w:ascii="Courier New" w:hAnsi="Courier New" w:cs="Courier New"/>
      <w:sz w:val="20"/>
      <w:szCs w:val="20"/>
      <w:lang w:val="en-US"/>
    </w:rPr>
  </w:style>
  <w:style w:type="character" w:customStyle="1" w:styleId="PlainTextChar">
    <w:name w:val="Plain Text Char"/>
    <w:basedOn w:val="DefaultParagraphFont"/>
    <w:link w:val="PlainText"/>
    <w:rsid w:val="005C1C73"/>
    <w:rPr>
      <w:rFonts w:ascii="Courier New" w:eastAsia="Times New Roman" w:hAnsi="Courier New" w:cs="Courier New"/>
      <w:sz w:val="20"/>
      <w:szCs w:val="20"/>
    </w:rPr>
  </w:style>
  <w:style w:type="paragraph" w:styleId="List">
    <w:name w:val="List"/>
    <w:basedOn w:val="Normal"/>
    <w:rsid w:val="005C1C73"/>
    <w:pPr>
      <w:numPr>
        <w:numId w:val="7"/>
      </w:numPr>
    </w:pPr>
    <w:rPr>
      <w:rFonts w:ascii="Arial" w:hAnsi="Arial"/>
      <w:sz w:val="22"/>
      <w:szCs w:val="20"/>
      <w:lang w:val="en-GB" w:eastAsia="en-AU"/>
    </w:rPr>
  </w:style>
  <w:style w:type="paragraph" w:styleId="ListParagraph">
    <w:name w:val="List Paragraph"/>
    <w:basedOn w:val="Normal"/>
    <w:uiPriority w:val="34"/>
    <w:qFormat/>
    <w:rsid w:val="005C1C73"/>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5C1C73"/>
    <w:pPr>
      <w:spacing w:before="60" w:after="60"/>
    </w:pPr>
    <w:rPr>
      <w:rFonts w:ascii="Palatino" w:hAnsi="Palatino"/>
      <w:sz w:val="18"/>
      <w:szCs w:val="20"/>
    </w:rPr>
  </w:style>
  <w:style w:type="paragraph" w:customStyle="1" w:styleId="MajorTableLastBullet">
    <w:name w:val="Major Table Last Bullet"/>
    <w:basedOn w:val="Normal"/>
    <w:rsid w:val="005C1C73"/>
    <w:pPr>
      <w:tabs>
        <w:tab w:val="left" w:pos="7655"/>
      </w:tabs>
    </w:pPr>
    <w:rPr>
      <w:rFonts w:ascii="Palatino" w:hAnsi="Palatino"/>
      <w:sz w:val="18"/>
      <w:szCs w:val="20"/>
    </w:rPr>
  </w:style>
  <w:style w:type="paragraph" w:customStyle="1" w:styleId="TableRefHeading">
    <w:name w:val="Table Ref Heading"/>
    <w:basedOn w:val="Normal"/>
    <w:next w:val="Normal"/>
    <w:rsid w:val="005C1C73"/>
    <w:pPr>
      <w:spacing w:after="120" w:line="360" w:lineRule="auto"/>
      <w:outlineLvl w:val="0"/>
    </w:pPr>
    <w:rPr>
      <w:rFonts w:ascii="Palatino" w:hAnsi="Palatino"/>
      <w:b/>
      <w:sz w:val="20"/>
      <w:szCs w:val="20"/>
    </w:rPr>
  </w:style>
  <w:style w:type="character" w:styleId="Emphasis">
    <w:name w:val="Emphasis"/>
    <w:qFormat/>
    <w:rsid w:val="005C1C73"/>
    <w:rPr>
      <w:i/>
      <w:iCs/>
    </w:rPr>
  </w:style>
  <w:style w:type="paragraph" w:customStyle="1" w:styleId="Default">
    <w:name w:val="Default"/>
    <w:rsid w:val="005C1C73"/>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rsid w:val="005C1C73"/>
    <w:rPr>
      <w:rFonts w:ascii="Arial" w:hAnsi="Arial" w:cs="Angsana New"/>
      <w:b/>
      <w:snapToGrid w:val="0"/>
      <w:sz w:val="28"/>
      <w:lang w:val="en-AU" w:eastAsia="en-US" w:bidi="ar-SA"/>
    </w:rPr>
  </w:style>
  <w:style w:type="table" w:styleId="TableGrid">
    <w:name w:val="Table Grid"/>
    <w:basedOn w:val="TableNormal"/>
    <w:rsid w:val="005C1C73"/>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5C1C73"/>
    <w:rPr>
      <w:rFonts w:ascii="Arial" w:hAnsi="Arial" w:cs="Angsana New"/>
      <w:b/>
      <w:snapToGrid w:val="0"/>
      <w:sz w:val="28"/>
      <w:lang w:val="en-AU" w:eastAsia="en-US" w:bidi="ar-SA"/>
    </w:rPr>
  </w:style>
  <w:style w:type="character" w:styleId="Hyperlink">
    <w:name w:val="Hyperlink"/>
    <w:unhideWhenUsed/>
    <w:rsid w:val="005C1C73"/>
    <w:rPr>
      <w:color w:val="0000FF"/>
      <w:u w:val="single"/>
    </w:rPr>
  </w:style>
  <w:style w:type="paragraph" w:customStyle="1" w:styleId="Qualsunits3">
    <w:name w:val="Quals units3"/>
    <w:basedOn w:val="Normal"/>
    <w:next w:val="Normal"/>
    <w:rsid w:val="005C1C73"/>
    <w:pPr>
      <w:autoSpaceDE w:val="0"/>
      <w:autoSpaceDN w:val="0"/>
      <w:adjustRightInd w:val="0"/>
    </w:pPr>
    <w:rPr>
      <w:rFonts w:ascii="Garamond" w:hAnsi="Garamond" w:cs="Times New Roman"/>
      <w:lang w:val="en-US"/>
    </w:rPr>
  </w:style>
  <w:style w:type="paragraph" w:customStyle="1" w:styleId="Element">
    <w:name w:val="Element"/>
    <w:basedOn w:val="Normal"/>
    <w:rsid w:val="005C1C73"/>
    <w:pPr>
      <w:ind w:left="567" w:hanging="567"/>
    </w:pPr>
    <w:rPr>
      <w:rFonts w:ascii="Arial" w:hAnsi="Arial" w:cs="Times New Roman"/>
      <w:sz w:val="22"/>
      <w:szCs w:val="20"/>
      <w:lang w:val="en-PH"/>
    </w:rPr>
  </w:style>
  <w:style w:type="paragraph" w:styleId="FootnoteText">
    <w:name w:val="footnote text"/>
    <w:basedOn w:val="Normal"/>
    <w:link w:val="FootnoteTextChar"/>
    <w:rsid w:val="005C1C73"/>
    <w:rPr>
      <w:rFonts w:cs="Times New Roman"/>
      <w:sz w:val="20"/>
      <w:szCs w:val="20"/>
    </w:rPr>
  </w:style>
  <w:style w:type="character" w:customStyle="1" w:styleId="FootnoteTextChar">
    <w:name w:val="Footnote Text Char"/>
    <w:basedOn w:val="DefaultParagraphFont"/>
    <w:link w:val="FootnoteText"/>
    <w:rsid w:val="005C1C73"/>
    <w:rPr>
      <w:rFonts w:ascii="Times New Roman" w:eastAsia="Times New Roman" w:hAnsi="Times New Roman" w:cs="Times New Roman"/>
      <w:sz w:val="20"/>
      <w:szCs w:val="20"/>
      <w:lang w:val="en-AU"/>
    </w:rPr>
  </w:style>
  <w:style w:type="character" w:styleId="FootnoteReference">
    <w:name w:val="footnote reference"/>
    <w:rsid w:val="005C1C73"/>
    <w:rPr>
      <w:vertAlign w:val="superscript"/>
    </w:rPr>
  </w:style>
  <w:style w:type="paragraph" w:styleId="Caption">
    <w:name w:val="caption"/>
    <w:basedOn w:val="Normal"/>
    <w:next w:val="Normal"/>
    <w:qFormat/>
    <w:rsid w:val="005C1C73"/>
    <w:pPr>
      <w:spacing w:before="120" w:after="120"/>
    </w:pPr>
    <w:rPr>
      <w:rFonts w:cs="Times New Roman"/>
      <w:b/>
      <w:bCs/>
      <w:sz w:val="20"/>
      <w:szCs w:val="20"/>
      <w:lang w:val="en-US"/>
    </w:rPr>
  </w:style>
  <w:style w:type="paragraph" w:customStyle="1" w:styleId="Question">
    <w:name w:val="Question"/>
    <w:basedOn w:val="Normal"/>
    <w:rsid w:val="005C1C73"/>
    <w:pPr>
      <w:spacing w:after="120"/>
      <w:ind w:left="1588" w:hanging="1588"/>
    </w:pPr>
    <w:rPr>
      <w:rFonts w:ascii="Arial" w:hAnsi="Arial" w:cs="Times New Roman"/>
      <w:sz w:val="22"/>
      <w:szCs w:val="22"/>
    </w:rPr>
  </w:style>
  <w:style w:type="paragraph" w:customStyle="1" w:styleId="KeyPoint">
    <w:name w:val="KeyPoint"/>
    <w:basedOn w:val="Normal"/>
    <w:rsid w:val="005C1C73"/>
    <w:pPr>
      <w:spacing w:before="60" w:after="60"/>
    </w:pPr>
    <w:rPr>
      <w:rFonts w:ascii="Arial" w:hAnsi="Arial" w:cs="Times New Roman"/>
      <w:sz w:val="20"/>
    </w:rPr>
  </w:style>
  <w:style w:type="paragraph" w:customStyle="1" w:styleId="FNRange">
    <w:name w:val="FN Range"/>
    <w:basedOn w:val="Normal"/>
    <w:rsid w:val="005C1C73"/>
    <w:pPr>
      <w:spacing w:before="120"/>
    </w:pPr>
    <w:rPr>
      <w:rFonts w:cs="Times New Roman"/>
      <w:b/>
      <w:sz w:val="22"/>
    </w:rPr>
  </w:style>
  <w:style w:type="paragraph" w:styleId="BodyText">
    <w:name w:val="Body Text"/>
    <w:aliases w:val=" Char5"/>
    <w:basedOn w:val="Normal"/>
    <w:link w:val="BodyTextChar"/>
    <w:rsid w:val="005C1C73"/>
    <w:pPr>
      <w:spacing w:after="120"/>
    </w:pPr>
    <w:rPr>
      <w:rFonts w:cs="Times New Roman"/>
      <w:lang w:val="en-GB" w:eastAsia="de-DE"/>
    </w:rPr>
  </w:style>
  <w:style w:type="character" w:customStyle="1" w:styleId="BodyTextChar">
    <w:name w:val="Body Text Char"/>
    <w:aliases w:val=" Char5 Char"/>
    <w:basedOn w:val="DefaultParagraphFont"/>
    <w:link w:val="BodyText"/>
    <w:rsid w:val="005C1C73"/>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5C1C73"/>
    <w:rPr>
      <w:rFonts w:ascii="Tahoma" w:hAnsi="Tahoma" w:cs="Times New Roman"/>
      <w:sz w:val="16"/>
      <w:szCs w:val="16"/>
    </w:rPr>
  </w:style>
  <w:style w:type="character" w:customStyle="1" w:styleId="BalloonTextChar">
    <w:name w:val="Balloon Text Char"/>
    <w:basedOn w:val="DefaultParagraphFont"/>
    <w:link w:val="BalloonText"/>
    <w:rsid w:val="005C1C73"/>
    <w:rPr>
      <w:rFonts w:ascii="Tahoma" w:eastAsia="Times New Roman" w:hAnsi="Tahoma" w:cs="Times New Roman"/>
      <w:sz w:val="16"/>
      <w:szCs w:val="16"/>
      <w:lang w:val="en-AU"/>
    </w:rPr>
  </w:style>
  <w:style w:type="paragraph" w:styleId="NormalWeb">
    <w:name w:val="Normal (Web)"/>
    <w:basedOn w:val="Normal"/>
    <w:uiPriority w:val="99"/>
    <w:unhideWhenUsed/>
    <w:rsid w:val="005C1C73"/>
    <w:pPr>
      <w:spacing w:before="100" w:beforeAutospacing="1" w:after="100" w:afterAutospacing="1"/>
    </w:pPr>
    <w:rPr>
      <w:rFonts w:cs="Times New Roman"/>
      <w:lang w:val="en-US"/>
    </w:rPr>
  </w:style>
  <w:style w:type="character" w:styleId="Strong">
    <w:name w:val="Strong"/>
    <w:uiPriority w:val="22"/>
    <w:qFormat/>
    <w:rsid w:val="005C1C73"/>
    <w:rPr>
      <w:b/>
      <w:bCs/>
    </w:rPr>
  </w:style>
  <w:style w:type="paragraph" w:customStyle="1" w:styleId="boxbullet">
    <w:name w:val="box bullet"/>
    <w:basedOn w:val="Normal"/>
    <w:rsid w:val="005C1C73"/>
    <w:pPr>
      <w:numPr>
        <w:numId w:val="15"/>
      </w:numPr>
    </w:pPr>
    <w:rPr>
      <w:rFonts w:ascii="Arial" w:hAnsi="Arial"/>
      <w:sz w:val="22"/>
      <w:szCs w:val="20"/>
      <w:lang w:eastAsia="en-AU"/>
    </w:rPr>
  </w:style>
  <w:style w:type="paragraph" w:styleId="BodyText2">
    <w:name w:val="Body Text 2"/>
    <w:basedOn w:val="Normal"/>
    <w:link w:val="BodyText2Char"/>
    <w:rsid w:val="005C1C73"/>
    <w:pPr>
      <w:spacing w:after="120" w:line="480" w:lineRule="auto"/>
    </w:pPr>
    <w:rPr>
      <w:rFonts w:cs="Times New Roman"/>
      <w:lang w:val="de-DE" w:eastAsia="de-DE"/>
    </w:rPr>
  </w:style>
  <w:style w:type="character" w:customStyle="1" w:styleId="BodyText2Char">
    <w:name w:val="Body Text 2 Char"/>
    <w:basedOn w:val="DefaultParagraphFont"/>
    <w:link w:val="BodyText2"/>
    <w:rsid w:val="005C1C73"/>
    <w:rPr>
      <w:rFonts w:ascii="Times New Roman" w:eastAsia="Times New Roman" w:hAnsi="Times New Roman" w:cs="Times New Roman"/>
      <w:sz w:val="24"/>
      <w:szCs w:val="24"/>
      <w:lang w:val="de-DE" w:eastAsia="de-DE"/>
    </w:rPr>
  </w:style>
  <w:style w:type="paragraph" w:customStyle="1" w:styleId="usertext">
    <w:name w:val="usertext"/>
    <w:basedOn w:val="Normal"/>
    <w:rsid w:val="005C1C73"/>
    <w:pPr>
      <w:spacing w:before="100" w:beforeAutospacing="1" w:after="100" w:afterAutospacing="1"/>
    </w:pPr>
    <w:rPr>
      <w:rFonts w:cs="Times New Roman"/>
      <w:lang w:val="en-US"/>
    </w:rPr>
  </w:style>
  <w:style w:type="character" w:styleId="FollowedHyperlink">
    <w:name w:val="FollowedHyperlink"/>
    <w:rsid w:val="005C1C73"/>
    <w:rPr>
      <w:color w:val="800080"/>
      <w:u w:val="single"/>
    </w:rPr>
  </w:style>
  <w:style w:type="paragraph" w:customStyle="1" w:styleId="Normal89">
    <w:name w:val="Normal+89"/>
    <w:basedOn w:val="Default"/>
    <w:next w:val="Default"/>
    <w:uiPriority w:val="99"/>
    <w:rsid w:val="005C1C73"/>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5C1C73"/>
    <w:rPr>
      <w:b/>
      <w:spacing w:val="0"/>
    </w:rPr>
  </w:style>
  <w:style w:type="character" w:customStyle="1" w:styleId="BoldandItalics">
    <w:name w:val="Bold and Italics"/>
    <w:qFormat/>
    <w:rsid w:val="005C1C73"/>
    <w:rPr>
      <w:b/>
      <w:i/>
      <w:u w:val="none"/>
    </w:rPr>
  </w:style>
  <w:style w:type="paragraph" w:styleId="List2">
    <w:name w:val="List 2"/>
    <w:basedOn w:val="Normal"/>
    <w:unhideWhenUsed/>
    <w:rsid w:val="005C1C73"/>
    <w:pPr>
      <w:spacing w:after="200" w:line="276" w:lineRule="auto"/>
      <w:ind w:left="720" w:hanging="360"/>
      <w:contextualSpacing/>
    </w:pPr>
    <w:rPr>
      <w:rFonts w:ascii="Calibri" w:eastAsia="Calibri" w:hAnsi="Calibri" w:cs="Times New Roman"/>
      <w:sz w:val="22"/>
      <w:szCs w:val="22"/>
      <w:lang w:val="en-US"/>
    </w:rPr>
  </w:style>
  <w:style w:type="character" w:customStyle="1" w:styleId="Superscript">
    <w:name w:val="Superscript"/>
    <w:basedOn w:val="DefaultParagraphFont"/>
    <w:rsid w:val="005C1C73"/>
    <w:rPr>
      <w:sz w:val="16"/>
      <w:vertAlign w:val="superscript"/>
    </w:rPr>
  </w:style>
  <w:style w:type="paragraph" w:styleId="ListBullet">
    <w:name w:val="List Bullet"/>
    <w:basedOn w:val="List"/>
    <w:rsid w:val="00CC2526"/>
    <w:pPr>
      <w:keepNext/>
      <w:keepLines/>
      <w:numPr>
        <w:numId w:val="23"/>
      </w:numPr>
      <w:spacing w:before="40" w:after="40"/>
      <w:contextualSpacing/>
    </w:pPr>
    <w:rPr>
      <w:rFonts w:ascii="Times New Roman" w:hAnsi="Times New Roman" w:cs="Times New Roman"/>
      <w:sz w:val="24"/>
      <w:szCs w:val="22"/>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3</cp:revision>
  <dcterms:created xsi:type="dcterms:W3CDTF">2018-12-23T03:45:00Z</dcterms:created>
  <dcterms:modified xsi:type="dcterms:W3CDTF">2018-12-23T03:46:00Z</dcterms:modified>
</cp:coreProperties>
</file>